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EAC5" w14:textId="0E01D879" w:rsidR="00561F73" w:rsidRPr="00301043" w:rsidRDefault="00561F73" w:rsidP="3915E234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</w:pPr>
      <w:r w:rsidRPr="3915E234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>Retningslinjer for forvaltning av Grenland Næringsfond</w:t>
      </w:r>
    </w:p>
    <w:p w14:paraId="3ADB46C7" w14:textId="3501442E" w:rsidR="3915E234" w:rsidRDefault="3915E234" w:rsidP="3915E234">
      <w:pPr>
        <w:spacing w:beforeAutospacing="1" w:afterAutospacing="1" w:line="240" w:lineRule="auto"/>
        <w:outlineLvl w:val="1"/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</w:pPr>
    </w:p>
    <w:p w14:paraId="0C177CAF" w14:textId="2CF2BE8F" w:rsidR="00C82230" w:rsidRPr="00301043" w:rsidRDefault="00B528D7" w:rsidP="3915E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  <w:r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Retningslinjene</w:t>
      </w:r>
      <w:r w:rsidR="009049C3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er stadfestet av </w:t>
      </w:r>
      <w:r w:rsidR="00FA6BDB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represent</w:t>
      </w:r>
      <w:r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antskapet i Det kommunale Oppgave</w:t>
      </w:r>
      <w:r w:rsidR="00FA6BDB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fellessk</w:t>
      </w:r>
      <w:r w:rsidR="00E90D4F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apet, Grenlandssamarbeidet 17.03</w:t>
      </w:r>
      <w:r w:rsidR="009049C3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.202</w:t>
      </w:r>
      <w:r w:rsidR="00E90D4F" w:rsidRPr="2237C3C5">
        <w:rPr>
          <w:rFonts w:asciiTheme="majorHAnsi" w:eastAsia="Times New Roman" w:hAnsiTheme="majorHAnsi" w:cstheme="majorBidi"/>
          <w:sz w:val="24"/>
          <w:szCs w:val="24"/>
          <w:lang w:eastAsia="nb-NO"/>
        </w:rPr>
        <w:t>3</w:t>
      </w:r>
    </w:p>
    <w:p w14:paraId="51F3EB3F" w14:textId="754DC5BF" w:rsidR="3915E234" w:rsidRDefault="3915E234" w:rsidP="3915E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7C16F573" w14:textId="77777777" w:rsidR="0003600E" w:rsidRPr="00561F73" w:rsidRDefault="00362B62" w:rsidP="0A440A0E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</w:pPr>
      <w:r w:rsidRPr="0A440A0E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 xml:space="preserve">1. </w:t>
      </w:r>
      <w:r w:rsidR="00B95E2C" w:rsidRPr="0A440A0E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>Bakgrunn og e</w:t>
      </w:r>
      <w:r w:rsidRPr="0A440A0E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>ierskap</w:t>
      </w:r>
      <w:r>
        <w:br/>
      </w:r>
      <w:r w:rsidR="009049C3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Grenland næringsfond eies</w:t>
      </w: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og forvaltes</w:t>
      </w:r>
      <w:r w:rsidR="009049C3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av</w:t>
      </w:r>
      <w:r w:rsidR="00E461E1" w:rsidRPr="0A440A0E">
        <w:rPr>
          <w:rFonts w:asciiTheme="majorHAnsi" w:hAnsiTheme="majorHAnsi" w:cstheme="majorBidi"/>
          <w:sz w:val="24"/>
          <w:szCs w:val="24"/>
        </w:rPr>
        <w:t xml:space="preserve"> </w:t>
      </w:r>
      <w:r w:rsidR="00E461E1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Det kommunale oppgavefellesskapet, Grenlandssamarbeidet, heretter kalt Oppgavefellesskapet. </w:t>
      </w:r>
      <w:r w:rsidR="00B95E2C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Næringsfondet er opprettet av fem av deltakerkommunene i Oppgavefellesskapet, -Bamble, Kragerø, Porsgrunn, Siljan og Skien</w:t>
      </w:r>
      <w:r w:rsidR="00594F85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og eies, driftes og finansieres særskilt av disse</w:t>
      </w:r>
      <w:r w:rsidR="00B95E2C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.</w:t>
      </w:r>
    </w:p>
    <w:p w14:paraId="0037946A" w14:textId="61CE8C08" w:rsidR="0A440A0E" w:rsidRDefault="0A440A0E" w:rsidP="0A440A0E">
      <w:pPr>
        <w:spacing w:beforeAutospacing="1" w:afterAutospacing="1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17D33F9B" w14:textId="77777777" w:rsidR="00FA6BDB" w:rsidRPr="009F3B95" w:rsidRDefault="00B95E2C" w:rsidP="00FA6BD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b/>
          <w:sz w:val="24"/>
          <w:szCs w:val="24"/>
          <w:lang w:eastAsia="nb-NO"/>
        </w:rPr>
        <w:t>2. Formål</w:t>
      </w:r>
      <w:r w:rsidR="00561F73">
        <w:rPr>
          <w:rFonts w:asciiTheme="majorHAnsi" w:eastAsia="Times New Roman" w:hAnsiTheme="majorHAnsi" w:cstheme="majorHAnsi"/>
          <w:b/>
          <w:sz w:val="24"/>
          <w:szCs w:val="24"/>
          <w:lang w:eastAsia="nb-NO"/>
        </w:rPr>
        <w:br/>
      </w:r>
      <w:r w:rsidR="00E90D4F">
        <w:rPr>
          <w:rFonts w:asciiTheme="majorHAnsi" w:eastAsia="Times New Roman" w:hAnsiTheme="majorHAnsi" w:cstheme="majorHAnsi"/>
          <w:sz w:val="24"/>
          <w:szCs w:val="24"/>
          <w:lang w:eastAsia="nb-NO"/>
        </w:rPr>
        <w:t>Grenland n</w:t>
      </w:r>
      <w:r w:rsidR="00FA6BDB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æringsfond er en tilskuddsordning, jfr. Kommunelovens § 19-1.</w:t>
      </w:r>
      <w:r w:rsidR="009F3B95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</w:p>
    <w:p w14:paraId="1E3BD67B" w14:textId="39B08ED7" w:rsidR="00AC1BDE" w:rsidRPr="00AC1BDE" w:rsidRDefault="00AC1BDE" w:rsidP="3915E234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  <w:r w:rsidRPr="3915E234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Fondet skal anvendes til aksjeinvestering, lån eller tilskudd til næringsdrivende med aktivitet i en eller flere av kommunene Bamble, Kragerø, Porsgrunn, Siljan og/eller Skien. </w:t>
      </w:r>
    </w:p>
    <w:p w14:paraId="142D05F2" w14:textId="108361B7" w:rsidR="3915E234" w:rsidRDefault="3915E234" w:rsidP="3915E234">
      <w:pPr>
        <w:spacing w:beforeAutospacing="1" w:afterAutospacing="1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2BCE4F62" w14:textId="77777777" w:rsidR="00166EA4" w:rsidRDefault="00B95E2C" w:rsidP="00DC73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  <w:lang w:eastAsia="nb-NO"/>
        </w:rPr>
      </w:pPr>
      <w:r w:rsidRPr="005661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nb-NO"/>
        </w:rPr>
        <w:t>3</w:t>
      </w:r>
      <w:r w:rsidR="00C82230" w:rsidRPr="005661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nb-NO"/>
        </w:rPr>
        <w:t xml:space="preserve">. </w:t>
      </w:r>
      <w:r w:rsidR="00A16737" w:rsidRPr="005661F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nb-NO"/>
        </w:rPr>
        <w:t>Forvaltning av fondet –myndighet</w:t>
      </w:r>
      <w:r w:rsidR="00A16737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nb-NO"/>
        </w:rPr>
        <w:br/>
      </w:r>
      <w:r w:rsidR="00A16737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Eierkommunenes ordfører utgjør </w:t>
      </w:r>
      <w:r w:rsidR="00DC7386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representantskapet</w:t>
      </w:r>
      <w:r w:rsidR="00A16737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for næringsfondet. Varaordfører møter ved fravær av ordfører.</w:t>
      </w:r>
      <w:r w:rsidR="00DC7386" w:rsidRP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Representantskapet behandler årlig </w:t>
      </w:r>
      <w:r w:rsidR="00DC61DA" w:rsidRP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>tildelings</w:t>
      </w:r>
      <w:r w:rsidR="00DC7386" w:rsidRP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>rapport, som fremlegges kommunestyrene.</w:t>
      </w:r>
    </w:p>
    <w:p w14:paraId="24C82703" w14:textId="77777777" w:rsidR="006526F5" w:rsidRDefault="00A16737" w:rsidP="00166EA4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Kommunedirektør/Rådmann i eierkommunene</w:t>
      </w:r>
      <w:r w:rsidR="00DC7386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utgjør</w:t>
      </w:r>
      <w:r w:rsidR="003456E6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</w:t>
      </w:r>
      <w:r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styre</w:t>
      </w:r>
      <w:r w:rsidR="00DC7386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t</w:t>
      </w:r>
      <w:r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for Grenland næringsfond</w:t>
      </w:r>
      <w:r w:rsidR="00DC7386" w:rsidRPr="0084721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.</w:t>
      </w:r>
      <w:r w:rsidR="003456E6" w:rsidRP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="003456E6">
        <w:rPr>
          <w:rFonts w:asciiTheme="majorHAnsi" w:eastAsia="Times New Roman" w:hAnsiTheme="majorHAnsi" w:cstheme="majorHAnsi"/>
          <w:sz w:val="24"/>
          <w:szCs w:val="24"/>
          <w:lang w:eastAsia="nb-NO"/>
        </w:rPr>
        <w:br/>
      </w:r>
      <w:r w:rsid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Lån </w:t>
      </w:r>
      <w:r w:rsidR="003456E6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eller eierkapital på mer enn 400.000 kr pr sak</w:t>
      </w:r>
      <w:r w:rsid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besluttes i styret. </w:t>
      </w:r>
      <w:r w:rsidR="00DC7386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Styret </w:t>
      </w:r>
      <w:r w:rsidR="00DC7386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behandle</w:t>
      </w:r>
      <w:r w:rsidR="00DC7386">
        <w:rPr>
          <w:rFonts w:asciiTheme="majorHAnsi" w:eastAsia="Times New Roman" w:hAnsiTheme="majorHAnsi" w:cstheme="majorHAnsi"/>
          <w:sz w:val="24"/>
          <w:szCs w:val="24"/>
          <w:lang w:eastAsia="nb-NO"/>
        </w:rPr>
        <w:t>r</w:t>
      </w:r>
      <w:r w:rsidR="00DC7386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s</w:t>
      </w:r>
      <w:r w:rsidR="00DC7386">
        <w:rPr>
          <w:rFonts w:asciiTheme="majorHAnsi" w:eastAsia="Times New Roman" w:hAnsiTheme="majorHAnsi" w:cstheme="majorHAnsi"/>
          <w:sz w:val="24"/>
          <w:szCs w:val="24"/>
          <w:lang w:eastAsia="nb-NO"/>
        </w:rPr>
        <w:t>øknader</w:t>
      </w:r>
      <w:r w:rsidR="00DC7386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om bedriftsrettede tilskudd og andre typer tilskudd over 50.000 kr.</w:t>
      </w:r>
    </w:p>
    <w:p w14:paraId="2D8D71B6" w14:textId="77777777" w:rsidR="00DC7386" w:rsidRPr="00DC61DA" w:rsidRDefault="00DC7386" w:rsidP="00DC73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nb-NO"/>
        </w:rPr>
      </w:pP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Styre oppnevner et Næringssjefskollegium 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som representerer de 5 eierkommunene, som har 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innstillingsmyndighet for styret. Næringssjefskollegiet delegeres myndighet til behandling av søknader etter retningslinjenes kapittel 4. </w:t>
      </w:r>
    </w:p>
    <w:p w14:paraId="265021DE" w14:textId="77777777" w:rsidR="00DC7386" w:rsidRPr="00DC61DA" w:rsidRDefault="00DC7386" w:rsidP="00DC738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Næringssjefskollegiets eller styrets vedtak krever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at minimum 3 av 5 deltakere er </w:t>
      </w:r>
      <w:proofErr w:type="gramStart"/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tilstede</w:t>
      </w:r>
      <w:proofErr w:type="gramEnd"/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. Vedtak krever 2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/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3 flertall.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Vedtak og tilrådninger kan 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også 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fattes ved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epost</w:t>
      </w:r>
      <w:r w:rsidR="00DC61DA"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>-møte</w:t>
      </w:r>
      <w:r w:rsidRP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og eller bruk av videomøte. </w:t>
      </w:r>
    </w:p>
    <w:p w14:paraId="6B3017D0" w14:textId="77777777" w:rsidR="00DC7386" w:rsidRPr="00301043" w:rsidRDefault="00DC7386" w:rsidP="00DC738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Dagligleder av Oppgavefellesskapet tiltrer næringssjefskollegiet, som observatør. </w:t>
      </w:r>
    </w:p>
    <w:p w14:paraId="2F0E826C" w14:textId="224AF81C" w:rsidR="00DC7386" w:rsidRDefault="00DC7386" w:rsidP="00DC738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color w:val="FF0000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Administrasjon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av fondet settes ut til en ekstern aktør. Heretter kalt administrator.</w:t>
      </w:r>
      <w:r w:rsidRPr="006526F5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Administrator har ansvaret for innkalli</w:t>
      </w:r>
      <w:r w:rsidR="003159B2">
        <w:rPr>
          <w:rFonts w:asciiTheme="majorHAnsi" w:eastAsia="Times New Roman" w:hAnsiTheme="majorHAnsi" w:cstheme="majorHAnsi"/>
          <w:sz w:val="24"/>
          <w:szCs w:val="24"/>
          <w:lang w:eastAsia="nb-NO"/>
        </w:rPr>
        <w:t>ng, saksforberedelse, protokoll</w:t>
      </w:r>
      <w:r w:rsidRP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og øvrig administrering av fondet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  <w:r w:rsidRPr="006526F5">
        <w:rPr>
          <w:rFonts w:asciiTheme="majorHAnsi" w:eastAsia="Times New Roman" w:hAnsiTheme="majorHAnsi" w:cstheme="majorHAnsi"/>
          <w:color w:val="FF0000"/>
          <w:sz w:val="24"/>
          <w:szCs w:val="24"/>
          <w:lang w:eastAsia="nb-NO"/>
        </w:rPr>
        <w:t xml:space="preserve"> </w:t>
      </w:r>
    </w:p>
    <w:p w14:paraId="4C4FC80F" w14:textId="0F681FC6" w:rsidR="00770AD2" w:rsidRDefault="00DC7386" w:rsidP="00DC73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lastRenderedPageBreak/>
        <w:t>Administrator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er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deleger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t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myndighet til forlengelse av lån, endring av avdragsstruktur og 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1. gangs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avd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ragsutsettelse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. Ettergivelse av hele eller deler av lån, endring av rentevilkår</w:t>
      </w:r>
      <w:r w:rsidR="00DC61DA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er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deleger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t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Næringssjefskollegiet.</w:t>
      </w:r>
    </w:p>
    <w:p w14:paraId="28979C90" w14:textId="5DF3EFDD" w:rsidR="00770AD2" w:rsidRPr="00505FDC" w:rsidRDefault="00770AD2" w:rsidP="00DC73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505FDC">
        <w:rPr>
          <w:rFonts w:asciiTheme="majorHAnsi" w:eastAsia="Times New Roman" w:hAnsiTheme="majorHAnsi" w:cstheme="majorHAnsi"/>
          <w:sz w:val="24"/>
          <w:szCs w:val="24"/>
          <w:lang w:eastAsia="nb-NO"/>
        </w:rPr>
        <w:t>Kostnader for administrering av næringsfondet inndekkes årlig av eierkommunene.</w:t>
      </w:r>
    </w:p>
    <w:p w14:paraId="0D473B90" w14:textId="77777777" w:rsidR="001B709F" w:rsidRDefault="001B709F" w:rsidP="0A440A0E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Det er ikke anledning t</w:t>
      </w:r>
      <w:r w:rsidR="00BE050B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il å anke avgjørelser fattet av styret</w:t>
      </w: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. </w:t>
      </w:r>
      <w:r>
        <w:br/>
      </w:r>
      <w:r w:rsidR="00BB518A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Ved klage </w:t>
      </w:r>
      <w:r w:rsidR="00594F85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på </w:t>
      </w:r>
      <w:r w:rsidR="004A1D9D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evt. </w:t>
      </w:r>
      <w:r w:rsidR="00594F85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brudd av</w:t>
      </w:r>
      <w:r w:rsidR="00B528D7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fondets retningslinjer</w:t>
      </w:r>
      <w:r w:rsidR="00BB518A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, behandles dette av </w:t>
      </w:r>
      <w:r w:rsidR="00284EF9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representantskapet</w:t>
      </w:r>
      <w:r w:rsidR="00F44107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.</w:t>
      </w:r>
    </w:p>
    <w:p w14:paraId="294EFDC2" w14:textId="5296BD1F" w:rsidR="0A440A0E" w:rsidRDefault="0A440A0E" w:rsidP="0A440A0E">
      <w:pPr>
        <w:spacing w:beforeAutospacing="1" w:afterAutospacing="1" w:line="240" w:lineRule="auto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00C4B585" w14:textId="3496FADA" w:rsidR="00561F73" w:rsidRDefault="00B67707" w:rsidP="00561F73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>4</w:t>
      </w:r>
      <w:r w:rsidR="00C82230"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 xml:space="preserve">. </w:t>
      </w:r>
      <w:proofErr w:type="gramStart"/>
      <w:r w:rsidR="00C82230"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>Anvendelse</w:t>
      </w:r>
      <w:proofErr w:type="gramEnd"/>
      <w:r w:rsidR="00C82230"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 xml:space="preserve"> av Grenland Næringsfond</w:t>
      </w:r>
    </w:p>
    <w:p w14:paraId="15745742" w14:textId="77777777" w:rsidR="00C82230" w:rsidRPr="00561F73" w:rsidRDefault="00C82230" w:rsidP="00561F73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Følgende operasjonalisering gjelder:</w:t>
      </w:r>
    </w:p>
    <w:p w14:paraId="2B442B56" w14:textId="77777777" w:rsidR="00C82230" w:rsidRDefault="004073F1" w:rsidP="00241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Alle b</w:t>
      </w:r>
      <w:r w:rsidR="007F6D08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edrifter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kan gis </w:t>
      </w:r>
      <w:r w:rsidR="007F6D08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lån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forutsatt et særskilt</w:t>
      </w:r>
      <w:r w:rsidR="007F6D08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godt potensial for jobbskaping</w:t>
      </w:r>
      <w:r w:rsidR="004A1D9D"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</w:p>
    <w:p w14:paraId="713F5599" w14:textId="7910531A" w:rsidR="004A1D9D" w:rsidRPr="004A1D9D" w:rsidRDefault="004A1D9D" w:rsidP="004A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Fondet skal fortrinnsvis anvendes mot </w:t>
      </w:r>
      <w:r w:rsid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oppstartsselskaper eller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prosjekter med innovasjonshøyde</w:t>
      </w:r>
      <w:r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</w:p>
    <w:p w14:paraId="616F92DB" w14:textId="6CDBB514" w:rsidR="00C82230" w:rsidRPr="00194190" w:rsidRDefault="004A1D9D" w:rsidP="00194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Mulighet for m</w:t>
      </w:r>
      <w:r w:rsidR="00C82230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edfinansiering </w:t>
      </w:r>
      <w:r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ved </w:t>
      </w:r>
      <w:r w:rsidR="00C82230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andre aktører innen virkemiddelappar</w:t>
      </w:r>
      <w:r w:rsidR="007F6D08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atet</w:t>
      </w:r>
      <w:r w:rsidR="004073F1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, som</w:t>
      </w:r>
      <w:r w:rsidR="007F6D08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Innovasjon Norge</w:t>
      </w:r>
      <w:r w:rsidR="00C82230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, Telemark Utviklingsfond, </w:t>
      </w:r>
      <w:r w:rsidR="007F6D08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Regionalt forskningsfond</w:t>
      </w:r>
      <w:r w:rsidR="004073F1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, Skien n</w:t>
      </w:r>
      <w:r w:rsidR="00C82230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æringsfond AS, mv.</w:t>
      </w:r>
      <w:r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bør bestrebes.</w:t>
      </w:r>
    </w:p>
    <w:p w14:paraId="1061C669" w14:textId="77777777" w:rsidR="00B67707" w:rsidRPr="00194190" w:rsidRDefault="00241D68" w:rsidP="00A16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Tildelt støtte må brukes innen ett år fra vedtaksdato. </w:t>
      </w:r>
      <w:r w:rsidR="00A16737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Det kan søkes om utsettelse på inntil ett år.</w:t>
      </w:r>
    </w:p>
    <w:p w14:paraId="12055E5F" w14:textId="77777777" w:rsidR="00DB28ED" w:rsidRPr="00301043" w:rsidRDefault="00DB28ED" w:rsidP="00DB28E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Ikke støtteverdige tiltak:</w:t>
      </w:r>
    </w:p>
    <w:p w14:paraId="73022D23" w14:textId="77777777" w:rsidR="00DB28ED" w:rsidRPr="00301043" w:rsidRDefault="00DB28ED" w:rsidP="00DB28ED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301043">
        <w:rPr>
          <w:rFonts w:asciiTheme="majorHAnsi" w:hAnsiTheme="majorHAnsi" w:cstheme="majorHAnsi"/>
        </w:rPr>
        <w:t>Næringsfondet kan ikke brukes til gjeldssanering.</w:t>
      </w:r>
    </w:p>
    <w:p w14:paraId="358A949F" w14:textId="77777777" w:rsidR="00DB28ED" w:rsidRPr="00301043" w:rsidRDefault="00DB28ED" w:rsidP="00DB28ED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301043">
        <w:rPr>
          <w:rFonts w:asciiTheme="majorHAnsi" w:hAnsiTheme="majorHAnsi" w:cstheme="majorHAnsi"/>
        </w:rPr>
        <w:t>Midler fra fondet skal ikke brukes til ordinær drift.</w:t>
      </w:r>
    </w:p>
    <w:p w14:paraId="207469CF" w14:textId="77777777" w:rsidR="00DB28ED" w:rsidRPr="00301043" w:rsidRDefault="00DB28ED" w:rsidP="00DB28ED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301043">
        <w:rPr>
          <w:rFonts w:asciiTheme="majorHAnsi" w:hAnsiTheme="majorHAnsi" w:cstheme="majorHAnsi"/>
        </w:rPr>
        <w:t>Næri</w:t>
      </w:r>
      <w:r w:rsidR="00FE31C2">
        <w:rPr>
          <w:rFonts w:asciiTheme="majorHAnsi" w:hAnsiTheme="majorHAnsi" w:cstheme="majorHAnsi"/>
        </w:rPr>
        <w:t>ngsfondet skal ikke finansiere</w:t>
      </w:r>
      <w:r w:rsidRPr="00301043">
        <w:rPr>
          <w:rFonts w:asciiTheme="majorHAnsi" w:hAnsiTheme="majorHAnsi" w:cstheme="majorHAnsi"/>
        </w:rPr>
        <w:t xml:space="preserve"> offentlig virksomhet.</w:t>
      </w:r>
    </w:p>
    <w:p w14:paraId="2D0C0012" w14:textId="77777777" w:rsidR="00FE31C2" w:rsidRDefault="00DB28ED" w:rsidP="00FE31C2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301043">
        <w:rPr>
          <w:rFonts w:asciiTheme="majorHAnsi" w:hAnsiTheme="majorHAnsi" w:cstheme="majorHAnsi"/>
        </w:rPr>
        <w:t>Næringsfondet skal ikke brukes til å gi garantier.</w:t>
      </w:r>
    </w:p>
    <w:p w14:paraId="406B6C29" w14:textId="77777777" w:rsidR="00FE31C2" w:rsidRPr="00FE31C2" w:rsidRDefault="00DB28ED" w:rsidP="00FE31C2">
      <w:pPr>
        <w:pStyle w:val="Listeavsnitt"/>
        <w:numPr>
          <w:ilvl w:val="0"/>
          <w:numId w:val="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FE31C2">
        <w:rPr>
          <w:rFonts w:asciiTheme="majorHAnsi" w:hAnsiTheme="majorHAnsi" w:cstheme="majorHAnsi"/>
        </w:rPr>
        <w:t xml:space="preserve">Næringsfondet skal ikke brukes til allerede </w:t>
      </w:r>
      <w:r w:rsidR="00FE31C2" w:rsidRPr="00FE31C2">
        <w:rPr>
          <w:rFonts w:asciiTheme="majorHAnsi" w:hAnsiTheme="majorHAnsi" w:cstheme="majorHAnsi"/>
        </w:rPr>
        <w:t>påløpte kostnader</w:t>
      </w:r>
      <w:r w:rsidR="00FE31C2">
        <w:rPr>
          <w:rFonts w:asciiTheme="majorHAnsi" w:hAnsiTheme="majorHAnsi" w:cstheme="majorHAnsi"/>
        </w:rPr>
        <w:t>.</w:t>
      </w:r>
    </w:p>
    <w:p w14:paraId="74212E84" w14:textId="77777777" w:rsidR="00FE31C2" w:rsidRDefault="00FE31C2" w:rsidP="00FE31C2">
      <w:pPr>
        <w:pStyle w:val="Listeavsnitt"/>
        <w:spacing w:before="100" w:beforeAutospacing="1" w:after="100" w:afterAutospacing="1"/>
        <w:rPr>
          <w:rFonts w:asciiTheme="majorHAnsi" w:hAnsiTheme="majorHAnsi" w:cstheme="majorHAnsi"/>
        </w:rPr>
      </w:pPr>
    </w:p>
    <w:p w14:paraId="3802850D" w14:textId="77777777" w:rsidR="00C82230" w:rsidRPr="00FE31C2" w:rsidRDefault="00C82230" w:rsidP="00C849FD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FE31C2">
        <w:rPr>
          <w:rFonts w:asciiTheme="majorHAnsi" w:hAnsiTheme="majorHAnsi" w:cstheme="majorHAnsi"/>
        </w:rPr>
        <w:t>Følgende standardvilkår skal gjelde for </w:t>
      </w:r>
      <w:r w:rsidRPr="00FE31C2">
        <w:rPr>
          <w:rFonts w:asciiTheme="majorHAnsi" w:hAnsiTheme="majorHAnsi" w:cstheme="majorHAnsi"/>
          <w:b/>
          <w:bCs/>
        </w:rPr>
        <w:t>utviklingslån</w:t>
      </w:r>
      <w:r w:rsidRPr="00FE31C2">
        <w:rPr>
          <w:rFonts w:asciiTheme="majorHAnsi" w:hAnsiTheme="majorHAnsi" w:cstheme="majorHAnsi"/>
        </w:rPr>
        <w:t xml:space="preserve">: </w:t>
      </w:r>
    </w:p>
    <w:p w14:paraId="53B70A61" w14:textId="77777777" w:rsidR="00C82230" w:rsidRPr="00301043" w:rsidRDefault="00C82230" w:rsidP="00C822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Lånet gis normalt uten sikkerhet</w:t>
      </w:r>
    </w:p>
    <w:p w14:paraId="30161018" w14:textId="77777777" w:rsidR="00C82230" w:rsidRPr="00301043" w:rsidRDefault="00630919" w:rsidP="00C822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Lånets løpetid er normalt maks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4 år.</w:t>
      </w:r>
    </w:p>
    <w:p w14:paraId="59742EED" w14:textId="77777777" w:rsidR="00C82230" w:rsidRPr="00301043" w:rsidRDefault="00C82230" w:rsidP="00C822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Det kan gis inntil fire års rentefritak og inntil fire års avdragsfritak.</w:t>
      </w:r>
    </w:p>
    <w:p w14:paraId="59391B81" w14:textId="49704718" w:rsidR="00C82230" w:rsidRPr="00301043" w:rsidRDefault="00C82230" w:rsidP="00C822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Lånerente er i utgangspunktet fast i avtaleperioden og skal ta utgangspunkt i en utlånsrente på nivå med </w:t>
      </w:r>
      <w:hyperlink r:id="rId10" w:tgtFrame="_blank" w:history="1">
        <w:r w:rsidRPr="00301043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nb-NO"/>
          </w:rPr>
          <w:t>NIBOR.</w:t>
        </w:r>
      </w:hyperlink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 Ved vesentlige endringer i NIBOR, kan rentenivået endres. Dette vil </w:t>
      </w:r>
      <w:proofErr w:type="gramStart"/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fremkomme</w:t>
      </w:r>
      <w:proofErr w:type="gramEnd"/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av låneavtalen med den enkelte låntaker.</w:t>
      </w:r>
    </w:p>
    <w:p w14:paraId="7EE102CB" w14:textId="77777777" w:rsidR="00B67707" w:rsidRPr="00301043" w:rsidRDefault="00C82230" w:rsidP="00B67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Grenland Næringsfond skal ha mulighet til å avtale en konverteringsrett fra lån til aksjer. Vilkår for kursfastsettelse avtales i det enkelte tilfellet (aksjonæravtale).</w:t>
      </w:r>
      <w:r w:rsidR="00B67707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br/>
      </w:r>
    </w:p>
    <w:p w14:paraId="19352B45" w14:textId="77777777" w:rsidR="00B67707" w:rsidRPr="00301043" w:rsidRDefault="00C82230" w:rsidP="00A70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Følgende standardvilkår skal gjelde for tilsagn om </w:t>
      </w:r>
      <w:r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>aksjekapital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: </w:t>
      </w:r>
    </w:p>
    <w:p w14:paraId="27C9C3EB" w14:textId="77777777" w:rsidR="00B67707" w:rsidRPr="00301043" w:rsidRDefault="00C82230" w:rsidP="00B67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Aksjer eid av Grenland Næringsfond skal behandles på lik linje med primæraksjonærene (initiativtakers egne aksjer).</w:t>
      </w:r>
    </w:p>
    <w:p w14:paraId="026DDDA6" w14:textId="77777777" w:rsidR="00B67707" w:rsidRPr="00301043" w:rsidRDefault="00C82230" w:rsidP="00B67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lastRenderedPageBreak/>
        <w:t xml:space="preserve">Det skal som prinsipp inngås en aksjonæravtale som regulerer partenes rettigheter. </w:t>
      </w:r>
    </w:p>
    <w:p w14:paraId="4BDCE386" w14:textId="77777777" w:rsidR="00A01679" w:rsidRPr="00301043" w:rsidRDefault="00C82230" w:rsidP="00B67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Aksjonæravtalen bør ha formuleringer som omhandler exit</w:t>
      </w:r>
      <w:r w:rsidR="007F6D08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-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muligheter.</w:t>
      </w:r>
    </w:p>
    <w:p w14:paraId="74116AB0" w14:textId="77777777" w:rsidR="00F104D6" w:rsidRPr="00301043" w:rsidRDefault="00C82230" w:rsidP="00B677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Anses exit</w:t>
      </w:r>
      <w:r w:rsidR="007F6D08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-</w:t>
      </w: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mulighetene å være spesielt vanskelige innenfor en horisont på fire</w:t>
      </w:r>
      <w:r w:rsidR="00F104D6"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– seks </w:t>
      </w:r>
      <w:r w:rsidRPr="0A440A0E">
        <w:rPr>
          <w:rFonts w:asciiTheme="majorHAnsi" w:eastAsia="Times New Roman" w:hAnsiTheme="majorHAnsi" w:cstheme="majorBidi"/>
          <w:sz w:val="24"/>
          <w:szCs w:val="24"/>
          <w:lang w:eastAsia="nb-NO"/>
        </w:rPr>
        <w:t>år, skal fondet unngå å tre inn som aksjonær.</w:t>
      </w:r>
    </w:p>
    <w:p w14:paraId="1DE58DDE" w14:textId="646FBD6A" w:rsidR="0A440A0E" w:rsidRDefault="0A440A0E" w:rsidP="0A440A0E">
      <w:pPr>
        <w:spacing w:beforeAutospacing="1" w:afterAutospacing="1" w:line="240" w:lineRule="auto"/>
        <w:ind w:left="1440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5B36DF11" w14:textId="77777777" w:rsidR="004F59E5" w:rsidRPr="00301043" w:rsidRDefault="00B67707" w:rsidP="004F5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F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ølgende standardvilkår gjelder for tilsagn om </w:t>
      </w:r>
      <w:r w:rsidR="00FE31C2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bedrifts </w:t>
      </w:r>
      <w:r w:rsidR="00C82230" w:rsidRPr="00301043"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>tilskudd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: </w:t>
      </w:r>
    </w:p>
    <w:p w14:paraId="63187633" w14:textId="77777777" w:rsidR="004F59E5" w:rsidRPr="00194190" w:rsidRDefault="00630919" w:rsidP="004F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Tilskudd anvendes kun i helt spesielle tilfeller. 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Tilskudd </w:t>
      </w:r>
      <w:r w:rsidR="004F59E5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kan benyttes i særlige tilfeller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i mindre bedriftsprosjekter der totalprosjektets kostnad inkl. idehavers egentid er 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maks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</w:t>
      </w:r>
      <w:r w:rsidR="00FE31C2">
        <w:rPr>
          <w:rFonts w:asciiTheme="majorHAnsi" w:eastAsia="Times New Roman" w:hAnsiTheme="majorHAnsi" w:cstheme="majorHAnsi"/>
          <w:sz w:val="24"/>
          <w:szCs w:val="24"/>
          <w:lang w:eastAsia="nb-NO"/>
        </w:rPr>
        <w:t>10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0.000 kr. Fondet kan i slike prosjekter bidra</w:t>
      </w:r>
      <w:r w:rsidR="00552CFA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med inntil 50% av totalkostnad</w:t>
      </w:r>
      <w:r w:rsid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>, altså kr. 50.00</w:t>
      </w:r>
      <w:r w:rsidR="00552CFA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. 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I utgangspunktet skal tilskuddet brukes til betalbare</w:t>
      </w:r>
      <w:r w:rsidR="00847212">
        <w:rPr>
          <w:rFonts w:asciiTheme="majorHAnsi" w:eastAsia="Times New Roman" w:hAnsiTheme="majorHAnsi" w:cstheme="majorHAnsi"/>
          <w:sz w:val="24"/>
          <w:szCs w:val="24"/>
          <w:lang w:eastAsia="nb-NO"/>
        </w:rPr>
        <w:t>,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 eksterne kostnader.</w:t>
      </w:r>
      <w:r w:rsidR="00847212" w:rsidRPr="00847212">
        <w:rPr>
          <w:rFonts w:asciiTheme="majorHAnsi" w:eastAsia="Times New Roman" w:hAnsiTheme="majorHAnsi" w:cstheme="majorHAnsi"/>
          <w:color w:val="FF0000"/>
          <w:sz w:val="24"/>
          <w:szCs w:val="24"/>
          <w:lang w:eastAsia="nb-NO"/>
        </w:rPr>
        <w:t xml:space="preserve"> </w:t>
      </w:r>
      <w:r w:rsidR="00847212" w:rsidRPr="00194190">
        <w:rPr>
          <w:rFonts w:asciiTheme="majorHAnsi" w:eastAsia="Times New Roman" w:hAnsiTheme="majorHAnsi" w:cstheme="majorHAnsi"/>
          <w:sz w:val="24"/>
          <w:szCs w:val="24"/>
          <w:lang w:eastAsia="nb-NO"/>
        </w:rPr>
        <w:t>Tilskuddet kan utbetales ved oppstart av prosjektet.</w:t>
      </w:r>
    </w:p>
    <w:p w14:paraId="3C7B795D" w14:textId="77777777" w:rsidR="004F59E5" w:rsidRPr="00301043" w:rsidRDefault="00C82230" w:rsidP="004F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Etablering og tidligfase drift av relevante bedriftsnettverk.</w:t>
      </w:r>
    </w:p>
    <w:p w14:paraId="67EBC1C5" w14:textId="77777777" w:rsidR="004F59E5" w:rsidRPr="00301043" w:rsidRDefault="00C82230" w:rsidP="004F59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 xml:space="preserve">Aktiviteter i regi av </w:t>
      </w:r>
      <w:r w:rsidR="00552CFA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regionale investornettverk</w:t>
      </w: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.</w:t>
      </w:r>
    </w:p>
    <w:p w14:paraId="5A758C5D" w14:textId="77777777" w:rsidR="004F59E5" w:rsidRPr="00301043" w:rsidRDefault="004F59E5" w:rsidP="00B16B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M</w:t>
      </w:r>
      <w:r w:rsidR="00C82230" w:rsidRPr="00301043">
        <w:rPr>
          <w:rFonts w:asciiTheme="majorHAnsi" w:eastAsia="Times New Roman" w:hAnsiTheme="majorHAnsi" w:cstheme="majorHAnsi"/>
          <w:sz w:val="24"/>
          <w:szCs w:val="24"/>
          <w:lang w:eastAsia="nb-NO"/>
        </w:rPr>
        <w:t>arkedskampanjer der Grenland profileres som et attraktivt sted for bedrifter, investorer og etterspurt arbeidskraft.</w:t>
      </w:r>
    </w:p>
    <w:p w14:paraId="6A96B7E8" w14:textId="77777777" w:rsidR="00C82230" w:rsidRPr="00194190" w:rsidRDefault="00C82230" w:rsidP="00B16B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nb-NO"/>
        </w:rPr>
      </w:pPr>
      <w:r w:rsidRPr="33909FF2">
        <w:rPr>
          <w:rFonts w:asciiTheme="majorHAnsi" w:eastAsia="Times New Roman" w:hAnsiTheme="majorHAnsi" w:cstheme="majorBidi"/>
          <w:sz w:val="24"/>
          <w:szCs w:val="24"/>
          <w:lang w:eastAsia="nb-NO"/>
        </w:rPr>
        <w:t>Tilsagn som avviker fra overnevnte standardvilkår, skal avklares med styret.</w:t>
      </w:r>
    </w:p>
    <w:p w14:paraId="01268BBE" w14:textId="60C558AF" w:rsidR="33909FF2" w:rsidRDefault="33909FF2" w:rsidP="33909FF2">
      <w:pPr>
        <w:spacing w:beforeAutospacing="1" w:afterAutospacing="1" w:line="240" w:lineRule="auto"/>
        <w:ind w:left="1440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0BE0A4D3" w14:textId="7188AC0D" w:rsidR="00D16FD4" w:rsidRPr="00194190" w:rsidRDefault="00683833" w:rsidP="0068383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  <w:lang w:eastAsia="nb-NO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t>5.   Søknader og saksbehandling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nb-NO"/>
        </w:rPr>
        <w:br/>
      </w:r>
      <w:proofErr w:type="spellStart"/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Søknadsmal</w:t>
      </w:r>
      <w:proofErr w:type="spellEnd"/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vil bli opprettet via proventia.no med </w:t>
      </w:r>
      <w:proofErr w:type="gramStart"/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link</w:t>
      </w:r>
      <w:proofErr w:type="gramEnd"/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på grenlandssamarbeidet.no.</w:t>
      </w:r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br/>
      </w:r>
      <w:r w:rsidR="00D16FD4" w:rsidRPr="0068383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Søknader vil kunne </w:t>
      </w:r>
      <w:proofErr w:type="gramStart"/>
      <w:r w:rsidR="00D16FD4" w:rsidRPr="0068383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påregnes</w:t>
      </w:r>
      <w:proofErr w:type="gramEnd"/>
      <w:r w:rsidR="00D16FD4" w:rsidRPr="0068383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behandlet i løpet av en måned. Søknader skal normalt inneholde, budsjett, aktuelle kostnadsoverslag, finansieringsplan, beskrivelse av prosjektet, sysselsettingseffekt og markedsvurdering. Kravene til søknaden tilpasses det enkelte prosjekt. Saksforberedelsen til fondsstyret </w:t>
      </w:r>
      <w:r w:rsidR="00284EF9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og Næringssjefskollegiet </w:t>
      </w:r>
      <w:r w:rsidR="00D16FD4" w:rsidRPr="0068383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legges til administrator</w:t>
      </w:r>
      <w:r w:rsidR="00194190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.</w:t>
      </w:r>
      <w:r w:rsidR="00D16FD4" w:rsidRPr="0068383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 </w:t>
      </w:r>
    </w:p>
    <w:p w14:paraId="441FE933" w14:textId="77777777" w:rsidR="00D16FD4" w:rsidRPr="00301043" w:rsidRDefault="00D16FD4" w:rsidP="00D16FD4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Det utarbeides et svarbrev til søker som skal inneholde.</w:t>
      </w:r>
    </w:p>
    <w:p w14:paraId="17422C5C" w14:textId="77777777" w:rsidR="00AC1BDE" w:rsidRDefault="00D16FD4" w:rsidP="00AC1BDE">
      <w:pPr>
        <w:spacing w:before="100" w:beforeAutospacing="1" w:after="100" w:afterAutospacing="1" w:line="240" w:lineRule="auto"/>
        <w:ind w:left="705" w:hanging="705"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•</w:t>
      </w: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ab/>
      </w:r>
      <w:r w:rsidR="00FE31C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Administrativt vedtak fra </w:t>
      </w: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Kommunedirektørkollegiet eller Næringssjefskollegiets</w:t>
      </w:r>
      <w:r w:rsidR="00FE31C2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 xml:space="preserve">, jfr. </w:t>
      </w:r>
      <w:r w:rsidR="00284EF9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retningslinjene.</w:t>
      </w:r>
    </w:p>
    <w:p w14:paraId="60AC8F4D" w14:textId="77777777" w:rsidR="00683833" w:rsidRDefault="00D16FD4" w:rsidP="00284EF9">
      <w:pPr>
        <w:spacing w:before="100" w:beforeAutospacing="1" w:after="100" w:afterAutospacing="1" w:line="240" w:lineRule="auto"/>
        <w:ind w:left="705" w:hanging="705"/>
        <w:outlineLvl w:val="1"/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</w:pP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•</w:t>
      </w:r>
      <w:r w:rsidRPr="00301043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ab/>
        <w:t>Betingelser for utbetaling av støtten</w:t>
      </w:r>
      <w:r w:rsidR="00284EF9">
        <w:rPr>
          <w:rFonts w:asciiTheme="majorHAnsi" w:eastAsia="Times New Roman" w:hAnsiTheme="majorHAnsi" w:cstheme="majorHAnsi"/>
          <w:bCs/>
          <w:sz w:val="24"/>
          <w:szCs w:val="24"/>
          <w:lang w:eastAsia="nb-NO"/>
        </w:rPr>
        <w:t>.</w:t>
      </w:r>
    </w:p>
    <w:p w14:paraId="57025A8F" w14:textId="4B84F256" w:rsidR="00683833" w:rsidRPr="00194190" w:rsidRDefault="00683833" w:rsidP="33909FF2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  <w:r w:rsidRPr="00194190">
        <w:rPr>
          <w:rFonts w:ascii="Calibri" w:hAnsi="Calibri" w:cs="Calibri"/>
          <w:sz w:val="24"/>
          <w:szCs w:val="24"/>
          <w:shd w:val="clear" w:color="auto" w:fill="FFFFFF"/>
        </w:rPr>
        <w:t xml:space="preserve">Sluttrapportering med regnskap skal sendes </w:t>
      </w:r>
      <w:r w:rsidR="00194190" w:rsidRPr="00194190">
        <w:rPr>
          <w:rFonts w:ascii="Calibri" w:hAnsi="Calibri" w:cs="Calibri"/>
          <w:sz w:val="24"/>
          <w:szCs w:val="24"/>
          <w:shd w:val="clear" w:color="auto" w:fill="FFFFFF"/>
        </w:rPr>
        <w:t>til administrator.</w:t>
      </w:r>
    </w:p>
    <w:p w14:paraId="2B6D3B81" w14:textId="28004B8C" w:rsidR="33909FF2" w:rsidRDefault="33909FF2" w:rsidP="33909FF2">
      <w:pPr>
        <w:spacing w:beforeAutospacing="1" w:afterAutospacing="1" w:line="240" w:lineRule="auto"/>
        <w:outlineLvl w:val="1"/>
        <w:rPr>
          <w:rFonts w:ascii="Calibri" w:hAnsi="Calibri" w:cs="Calibri"/>
          <w:sz w:val="24"/>
          <w:szCs w:val="24"/>
        </w:rPr>
      </w:pPr>
    </w:p>
    <w:p w14:paraId="1058F4C5" w14:textId="77777777" w:rsidR="00FC689F" w:rsidRPr="00301043" w:rsidRDefault="00D16FD4" w:rsidP="33909FF2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  <w:r w:rsidRPr="33909FF2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>6</w:t>
      </w:r>
      <w:r w:rsidR="00C82230" w:rsidRPr="33909FF2">
        <w:rPr>
          <w:rFonts w:asciiTheme="majorHAnsi" w:eastAsia="Times New Roman" w:hAnsiTheme="majorHAnsi" w:cstheme="majorBidi"/>
          <w:b/>
          <w:bCs/>
          <w:sz w:val="24"/>
          <w:szCs w:val="24"/>
          <w:lang w:eastAsia="nb-NO"/>
        </w:rPr>
        <w:t>. Særskilte bestemmelser</w:t>
      </w:r>
      <w:r>
        <w:br/>
      </w:r>
      <w:r w:rsidR="00C82230" w:rsidRPr="33909FF2">
        <w:rPr>
          <w:rFonts w:asciiTheme="majorHAnsi" w:eastAsia="Times New Roman" w:hAnsiTheme="majorHAnsi" w:cstheme="majorBidi"/>
          <w:sz w:val="24"/>
          <w:szCs w:val="24"/>
          <w:lang w:eastAsia="nb-NO"/>
        </w:rPr>
        <w:t>Plasseringsstrategi for ubenyttede fondsmidler (likvide midler) er slik at kontanter kan plasseres i norske banker til best mulig rente, eller i aksje- og/eller verdipapirfond til det som kalles lav til moderat</w:t>
      </w:r>
      <w:r w:rsidR="00B72646" w:rsidRPr="33909FF2">
        <w:rPr>
          <w:rFonts w:asciiTheme="majorHAnsi" w:eastAsia="Times New Roman" w:hAnsiTheme="majorHAnsi" w:cstheme="majorBidi"/>
          <w:sz w:val="24"/>
          <w:szCs w:val="24"/>
          <w:lang w:eastAsia="nb-NO"/>
        </w:rPr>
        <w:t xml:space="preserve"> risiko. </w:t>
      </w:r>
      <w:r w:rsidR="007E7C5F" w:rsidRPr="33909FF2">
        <w:rPr>
          <w:rFonts w:asciiTheme="majorHAnsi" w:eastAsia="Times New Roman" w:hAnsiTheme="majorHAnsi" w:cstheme="majorBidi"/>
          <w:sz w:val="24"/>
          <w:szCs w:val="24"/>
          <w:lang w:eastAsia="nb-NO"/>
        </w:rPr>
        <w:t>Andre plasseringer skal behandles i styret.</w:t>
      </w:r>
    </w:p>
    <w:p w14:paraId="4F090C05" w14:textId="32B1F5DA" w:rsidR="33909FF2" w:rsidRDefault="33909FF2" w:rsidP="33909FF2">
      <w:pPr>
        <w:spacing w:beforeAutospacing="1" w:afterAutospacing="1" w:line="240" w:lineRule="auto"/>
        <w:outlineLvl w:val="1"/>
        <w:rPr>
          <w:rFonts w:asciiTheme="majorHAnsi" w:eastAsia="Times New Roman" w:hAnsiTheme="majorHAnsi" w:cstheme="majorBidi"/>
          <w:sz w:val="24"/>
          <w:szCs w:val="24"/>
          <w:lang w:eastAsia="nb-NO"/>
        </w:rPr>
      </w:pPr>
    </w:p>
    <w:p w14:paraId="3FB2F4B8" w14:textId="77777777" w:rsidR="00CC5BA3" w:rsidRPr="00561F73" w:rsidRDefault="00561F73" w:rsidP="33909FF2">
      <w:pPr>
        <w:spacing w:before="100" w:beforeAutospacing="1" w:after="100" w:afterAutospacing="1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33909FF2">
        <w:rPr>
          <w:rFonts w:asciiTheme="majorHAnsi" w:hAnsiTheme="majorHAnsi" w:cstheme="majorBidi"/>
          <w:b/>
          <w:bCs/>
          <w:sz w:val="24"/>
          <w:szCs w:val="24"/>
        </w:rPr>
        <w:lastRenderedPageBreak/>
        <w:t>7. Rapportering</w:t>
      </w:r>
      <w:r>
        <w:br/>
      </w:r>
      <w:r w:rsidR="00CC5BA3" w:rsidRPr="33909FF2">
        <w:rPr>
          <w:rFonts w:asciiTheme="majorHAnsi" w:hAnsiTheme="majorHAnsi" w:cstheme="majorBidi"/>
          <w:sz w:val="24"/>
          <w:szCs w:val="24"/>
        </w:rPr>
        <w:t xml:space="preserve">Daglig leder i Oppgavefellesskapet utarbeider årsrapport og regnskap. </w:t>
      </w:r>
      <w:r>
        <w:br/>
      </w:r>
      <w:r w:rsidR="000B2F07" w:rsidRPr="33909FF2">
        <w:rPr>
          <w:rFonts w:asciiTheme="majorHAnsi" w:hAnsiTheme="majorHAnsi" w:cstheme="majorBidi"/>
          <w:sz w:val="24"/>
          <w:szCs w:val="24"/>
        </w:rPr>
        <w:t>R</w:t>
      </w:r>
      <w:r w:rsidR="00CC5BA3" w:rsidRPr="33909FF2">
        <w:rPr>
          <w:rFonts w:asciiTheme="majorHAnsi" w:hAnsiTheme="majorHAnsi" w:cstheme="majorBidi"/>
          <w:sz w:val="24"/>
          <w:szCs w:val="24"/>
        </w:rPr>
        <w:t>egnskap</w:t>
      </w:r>
      <w:r w:rsidR="000B2F07" w:rsidRPr="33909FF2">
        <w:rPr>
          <w:rFonts w:asciiTheme="majorHAnsi" w:hAnsiTheme="majorHAnsi" w:cstheme="majorBidi"/>
          <w:sz w:val="24"/>
          <w:szCs w:val="24"/>
        </w:rPr>
        <w:t xml:space="preserve"> inngår som prosjektregnskap</w:t>
      </w:r>
      <w:r w:rsidR="00CC5BA3" w:rsidRPr="33909FF2">
        <w:rPr>
          <w:rFonts w:asciiTheme="majorHAnsi" w:hAnsiTheme="majorHAnsi" w:cstheme="majorBidi"/>
          <w:sz w:val="24"/>
          <w:szCs w:val="24"/>
        </w:rPr>
        <w:t xml:space="preserve"> i </w:t>
      </w:r>
      <w:r w:rsidR="000B2F07" w:rsidRPr="33909FF2">
        <w:rPr>
          <w:rFonts w:asciiTheme="majorHAnsi" w:hAnsiTheme="majorHAnsi" w:cstheme="majorBidi"/>
          <w:sz w:val="24"/>
          <w:szCs w:val="24"/>
        </w:rPr>
        <w:t xml:space="preserve">Det kommunale oppgavefellesskap, </w:t>
      </w:r>
      <w:r w:rsidR="00CC5BA3" w:rsidRPr="33909FF2">
        <w:rPr>
          <w:rFonts w:asciiTheme="majorHAnsi" w:hAnsiTheme="majorHAnsi" w:cstheme="majorBidi"/>
          <w:sz w:val="24"/>
          <w:szCs w:val="24"/>
        </w:rPr>
        <w:t>Grenlandssamarbeidet.</w:t>
      </w:r>
    </w:p>
    <w:p w14:paraId="53F9BA24" w14:textId="16B81CA9" w:rsidR="33909FF2" w:rsidRDefault="33909FF2" w:rsidP="33909FF2">
      <w:pPr>
        <w:spacing w:beforeAutospacing="1" w:afterAutospacing="1" w:line="240" w:lineRule="auto"/>
        <w:rPr>
          <w:rFonts w:asciiTheme="majorHAnsi" w:hAnsiTheme="majorHAnsi" w:cstheme="majorBidi"/>
          <w:sz w:val="24"/>
          <w:szCs w:val="24"/>
        </w:rPr>
      </w:pPr>
    </w:p>
    <w:p w14:paraId="4F6317CD" w14:textId="77777777" w:rsidR="004F2ACA" w:rsidRDefault="00594F85" w:rsidP="004F2ACA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5661F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8</w:t>
      </w:r>
      <w:r w:rsidR="005401B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B</w:t>
      </w:r>
      <w:r w:rsidR="00FC1070" w:rsidRPr="005661F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estemmelser</w:t>
      </w:r>
      <w:r w:rsidR="005401B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for tildeling </w:t>
      </w:r>
      <w:r w:rsidR="00561F73" w:rsidRPr="005661F3">
        <w:rPr>
          <w:rFonts w:asciiTheme="majorHAnsi" w:hAnsiTheme="majorHAnsi" w:cstheme="majorHAnsi"/>
          <w:b/>
          <w:color w:val="000000" w:themeColor="text1"/>
          <w:sz w:val="24"/>
          <w:szCs w:val="24"/>
        </w:rPr>
        <w:br/>
      </w:r>
      <w:r w:rsidR="005401BF" w:rsidRPr="005401BF">
        <w:rPr>
          <w:rFonts w:asciiTheme="majorHAnsi" w:hAnsiTheme="majorHAnsi" w:cstheme="majorHAnsi"/>
          <w:sz w:val="24"/>
          <w:szCs w:val="24"/>
        </w:rPr>
        <w:t>Tildelingen av midler etter fondet skal følge den til enhver tid gjeldende regulering av offentlig støtte</w:t>
      </w:r>
      <w:r w:rsidR="005401BF">
        <w:rPr>
          <w:rFonts w:asciiTheme="majorHAnsi" w:hAnsiTheme="majorHAnsi" w:cstheme="majorHAnsi"/>
          <w:sz w:val="24"/>
          <w:szCs w:val="24"/>
        </w:rPr>
        <w:t>.</w:t>
      </w:r>
    </w:p>
    <w:p w14:paraId="2794EEF6" w14:textId="77777777" w:rsidR="005401BF" w:rsidRDefault="005401BF" w:rsidP="004F2ACA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</w:p>
    <w:sectPr w:rsidR="0054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17B7" w14:textId="77777777" w:rsidR="00AB5A0C" w:rsidRDefault="00AB5A0C" w:rsidP="00770AD2">
      <w:pPr>
        <w:spacing w:after="0" w:line="240" w:lineRule="auto"/>
      </w:pPr>
      <w:r>
        <w:separator/>
      </w:r>
    </w:p>
  </w:endnote>
  <w:endnote w:type="continuationSeparator" w:id="0">
    <w:p w14:paraId="1A90755D" w14:textId="77777777" w:rsidR="00AB5A0C" w:rsidRDefault="00AB5A0C" w:rsidP="0077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33BC" w14:textId="77777777" w:rsidR="00AB5A0C" w:rsidRDefault="00AB5A0C" w:rsidP="00770AD2">
      <w:pPr>
        <w:spacing w:after="0" w:line="240" w:lineRule="auto"/>
      </w:pPr>
      <w:r>
        <w:separator/>
      </w:r>
    </w:p>
  </w:footnote>
  <w:footnote w:type="continuationSeparator" w:id="0">
    <w:p w14:paraId="5D1CC7D5" w14:textId="77777777" w:rsidR="00AB5A0C" w:rsidRDefault="00AB5A0C" w:rsidP="007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979"/>
    <w:multiLevelType w:val="hybridMultilevel"/>
    <w:tmpl w:val="8BBE6E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0EC9"/>
    <w:multiLevelType w:val="multilevel"/>
    <w:tmpl w:val="F54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31508"/>
    <w:multiLevelType w:val="multilevel"/>
    <w:tmpl w:val="23DAE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666FF"/>
    <w:multiLevelType w:val="hybridMultilevel"/>
    <w:tmpl w:val="321CD8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7164F"/>
    <w:multiLevelType w:val="multilevel"/>
    <w:tmpl w:val="F08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34EAB"/>
    <w:multiLevelType w:val="multilevel"/>
    <w:tmpl w:val="570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849664">
    <w:abstractNumId w:val="0"/>
  </w:num>
  <w:num w:numId="2" w16cid:durableId="249630310">
    <w:abstractNumId w:val="4"/>
  </w:num>
  <w:num w:numId="3" w16cid:durableId="2004970773">
    <w:abstractNumId w:val="5"/>
  </w:num>
  <w:num w:numId="4" w16cid:durableId="1038973633">
    <w:abstractNumId w:val="2"/>
  </w:num>
  <w:num w:numId="5" w16cid:durableId="1690789288">
    <w:abstractNumId w:val="3"/>
  </w:num>
  <w:num w:numId="6" w16cid:durableId="196202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FC"/>
    <w:rsid w:val="0003600E"/>
    <w:rsid w:val="000B2F07"/>
    <w:rsid w:val="00166EA4"/>
    <w:rsid w:val="00194190"/>
    <w:rsid w:val="001B709F"/>
    <w:rsid w:val="001F4F07"/>
    <w:rsid w:val="00222C30"/>
    <w:rsid w:val="00241D68"/>
    <w:rsid w:val="00244824"/>
    <w:rsid w:val="00284EF9"/>
    <w:rsid w:val="002F0951"/>
    <w:rsid w:val="00301043"/>
    <w:rsid w:val="003159B2"/>
    <w:rsid w:val="00337BE0"/>
    <w:rsid w:val="003456E6"/>
    <w:rsid w:val="00362B62"/>
    <w:rsid w:val="00362DFC"/>
    <w:rsid w:val="003712FC"/>
    <w:rsid w:val="003E1BA4"/>
    <w:rsid w:val="004073F1"/>
    <w:rsid w:val="004A1D9D"/>
    <w:rsid w:val="004D7096"/>
    <w:rsid w:val="004F07F5"/>
    <w:rsid w:val="004F2ACA"/>
    <w:rsid w:val="004F59E5"/>
    <w:rsid w:val="00505FDC"/>
    <w:rsid w:val="00534377"/>
    <w:rsid w:val="005401BF"/>
    <w:rsid w:val="00552CFA"/>
    <w:rsid w:val="00561F73"/>
    <w:rsid w:val="005661F3"/>
    <w:rsid w:val="00594F85"/>
    <w:rsid w:val="005C2126"/>
    <w:rsid w:val="005D443C"/>
    <w:rsid w:val="005D52E0"/>
    <w:rsid w:val="00630919"/>
    <w:rsid w:val="006526F5"/>
    <w:rsid w:val="00683833"/>
    <w:rsid w:val="00737010"/>
    <w:rsid w:val="007604EC"/>
    <w:rsid w:val="00770AD2"/>
    <w:rsid w:val="00782851"/>
    <w:rsid w:val="007E7C5F"/>
    <w:rsid w:val="007F6D08"/>
    <w:rsid w:val="00847212"/>
    <w:rsid w:val="008A37D5"/>
    <w:rsid w:val="008B1C12"/>
    <w:rsid w:val="008D7C46"/>
    <w:rsid w:val="009049C3"/>
    <w:rsid w:val="009B0D67"/>
    <w:rsid w:val="009F3B95"/>
    <w:rsid w:val="00A01679"/>
    <w:rsid w:val="00A16737"/>
    <w:rsid w:val="00A319B0"/>
    <w:rsid w:val="00A32077"/>
    <w:rsid w:val="00AB5A0C"/>
    <w:rsid w:val="00AC1BDE"/>
    <w:rsid w:val="00AF43E8"/>
    <w:rsid w:val="00B034F4"/>
    <w:rsid w:val="00B528D7"/>
    <w:rsid w:val="00B67707"/>
    <w:rsid w:val="00B72646"/>
    <w:rsid w:val="00B95E2C"/>
    <w:rsid w:val="00BB518A"/>
    <w:rsid w:val="00BB57CB"/>
    <w:rsid w:val="00BE050B"/>
    <w:rsid w:val="00C82230"/>
    <w:rsid w:val="00C970D8"/>
    <w:rsid w:val="00CC5BA3"/>
    <w:rsid w:val="00CE6D39"/>
    <w:rsid w:val="00D16FD4"/>
    <w:rsid w:val="00D64732"/>
    <w:rsid w:val="00DB28ED"/>
    <w:rsid w:val="00DC61DA"/>
    <w:rsid w:val="00DC7386"/>
    <w:rsid w:val="00E21D4C"/>
    <w:rsid w:val="00E461E1"/>
    <w:rsid w:val="00E90D4F"/>
    <w:rsid w:val="00EE22D2"/>
    <w:rsid w:val="00F104D6"/>
    <w:rsid w:val="00F44107"/>
    <w:rsid w:val="00F72786"/>
    <w:rsid w:val="00F92A57"/>
    <w:rsid w:val="00FA6BDB"/>
    <w:rsid w:val="00FC04F3"/>
    <w:rsid w:val="00FC1070"/>
    <w:rsid w:val="00FC689F"/>
    <w:rsid w:val="00FD40D3"/>
    <w:rsid w:val="00FE31C2"/>
    <w:rsid w:val="0A440A0E"/>
    <w:rsid w:val="2237C3C5"/>
    <w:rsid w:val="33909FF2"/>
    <w:rsid w:val="3915E234"/>
    <w:rsid w:val="419FA9BD"/>
    <w:rsid w:val="7470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0A47"/>
  <w15:chartTrackingRefBased/>
  <w15:docId w15:val="{37B2F54B-A05F-4124-949F-A3B74D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82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C8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C82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link w:val="Listeavsnitt"/>
    <w:uiPriority w:val="34"/>
    <w:rsid w:val="00C8223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223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223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822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82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82230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166EA4"/>
    <w:rPr>
      <w:i/>
      <w:iCs/>
      <w:color w:val="5B9BD5" w:themeColor="accent1"/>
    </w:rPr>
  </w:style>
  <w:style w:type="paragraph" w:styleId="Topptekst">
    <w:name w:val="header"/>
    <w:basedOn w:val="Normal"/>
    <w:link w:val="TopptekstTegn"/>
    <w:uiPriority w:val="99"/>
    <w:unhideWhenUsed/>
    <w:rsid w:val="0077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0AD2"/>
  </w:style>
  <w:style w:type="paragraph" w:styleId="Bunntekst">
    <w:name w:val="footer"/>
    <w:basedOn w:val="Normal"/>
    <w:link w:val="BunntekstTegn"/>
    <w:uiPriority w:val="99"/>
    <w:unhideWhenUsed/>
    <w:rsid w:val="0077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0AD2"/>
  </w:style>
  <w:style w:type="paragraph" w:styleId="Bobletekst">
    <w:name w:val="Balloon Text"/>
    <w:basedOn w:val="Normal"/>
    <w:link w:val="BobletekstTegn"/>
    <w:uiPriority w:val="99"/>
    <w:semiHidden/>
    <w:unhideWhenUsed/>
    <w:rsid w:val="0050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o.wikipedia.org/wiki/NIB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C9B996CD95340B6E63EE716EE6F96" ma:contentTypeVersion="11" ma:contentTypeDescription="Create a new document." ma:contentTypeScope="" ma:versionID="4d4ace051f9ad1bc03354b355d2532a0">
  <xsd:schema xmlns:xsd="http://www.w3.org/2001/XMLSchema" xmlns:xs="http://www.w3.org/2001/XMLSchema" xmlns:p="http://schemas.microsoft.com/office/2006/metadata/properties" xmlns:ns2="1387e543-cac7-44b2-8bbf-cc310206394c" xmlns:ns3="fdc0f466-3873-4fb1-acb0-1cb9cadce9ee" targetNamespace="http://schemas.microsoft.com/office/2006/metadata/properties" ma:root="true" ma:fieldsID="6996eb9436e2bb982dbb3a79e3d3bee1" ns2:_="" ns3:_="">
    <xsd:import namespace="1387e543-cac7-44b2-8bbf-cc310206394c"/>
    <xsd:import namespace="fdc0f466-3873-4fb1-acb0-1cb9cadce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543-cac7-44b2-8bbf-cc3102063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990e8d-c88e-490a-9728-f579b7abc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0f466-3873-4fb1-acb0-1cb9cadce9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e8dcf-c36b-45e5-b7a8-0feb291b0468}" ma:internalName="TaxCatchAll" ma:showField="CatchAllData" ma:web="fdc0f466-3873-4fb1-acb0-1cb9cadce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0f466-3873-4fb1-acb0-1cb9cadce9ee" xsi:nil="true"/>
    <lcf76f155ced4ddcb4097134ff3c332f xmlns="1387e543-cac7-44b2-8bbf-cc3102063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34660-9A31-47E8-8BE2-4180031E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7e543-cac7-44b2-8bbf-cc310206394c"/>
    <ds:schemaRef ds:uri="fdc0f466-3873-4fb1-acb0-1cb9cadce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458B2-7896-4486-B33C-B48F79265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D37AC-9508-459D-9853-349393AE0E5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1387e543-cac7-44b2-8bbf-cc310206394c"/>
    <ds:schemaRef ds:uri="http://schemas.microsoft.com/office/infopath/2007/PartnerControls"/>
    <ds:schemaRef ds:uri="http://schemas.openxmlformats.org/package/2006/metadata/core-properties"/>
    <ds:schemaRef ds:uri="fdc0f466-3873-4fb1-acb0-1cb9cadce9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5481</Characters>
  <Application>Microsoft Office Word</Application>
  <DocSecurity>4</DocSecurity>
  <Lines>45</Lines>
  <Paragraphs>13</Paragraphs>
  <ScaleCrop>false</ScaleCrop>
  <Company>Drangedal kommune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Halvorsen</dc:creator>
  <cp:keywords/>
  <dc:description/>
  <cp:lastModifiedBy>Anita Andersen</cp:lastModifiedBy>
  <cp:revision>2</cp:revision>
  <cp:lastPrinted>2023-02-14T08:12:00Z</cp:lastPrinted>
  <dcterms:created xsi:type="dcterms:W3CDTF">2025-09-05T08:12:00Z</dcterms:created>
  <dcterms:modified xsi:type="dcterms:W3CDTF">2025-09-05T08:12:00Z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0x010100DF1C9B996CD95340B6E63EE716EE6F96</vt:lpwstr>
  </property>
  <property fmtid="{D5CDD505-2E9C-101B-9397-08002B2CF9AE}" pid="3" name="MediaServiceImageTags">
    <vt:lpwstr/>
  </property>
</Properties>
</file>